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BA9" w:rsidRPr="00EF4BA9" w:rsidRDefault="00EF4BA9" w:rsidP="00EF4BA9">
      <w:pPr>
        <w:spacing w:before="240"/>
        <w:ind w:firstLine="720"/>
        <w:jc w:val="center"/>
        <w:rPr>
          <w:rFonts w:ascii="Times New Roman" w:hAnsi="Times New Roman" w:cs="Times New Roman"/>
          <w:b/>
          <w:sz w:val="24"/>
          <w:szCs w:val="24"/>
          <w:u w:val="single"/>
        </w:rPr>
      </w:pPr>
      <w:r w:rsidRPr="00EF4BA9">
        <w:rPr>
          <w:rFonts w:ascii="Times New Roman" w:hAnsi="Times New Roman" w:cs="Times New Roman"/>
          <w:b/>
          <w:sz w:val="24"/>
          <w:szCs w:val="24"/>
          <w:u w:val="single"/>
        </w:rPr>
        <w:t>NATIONAL IRON PLUS INITIATIVE</w:t>
      </w:r>
    </w:p>
    <w:p w:rsidR="00EF4BA9" w:rsidRDefault="00EF4BA9" w:rsidP="00EF4BA9">
      <w:pPr>
        <w:spacing w:before="240"/>
        <w:ind w:firstLine="720"/>
        <w:jc w:val="both"/>
        <w:rPr>
          <w:rFonts w:ascii="Times New Roman" w:hAnsi="Times New Roman" w:cs="Times New Roman"/>
          <w:sz w:val="24"/>
          <w:szCs w:val="24"/>
        </w:rPr>
      </w:pPr>
    </w:p>
    <w:p w:rsidR="00EF4BA9" w:rsidRPr="00EF4BA9" w:rsidRDefault="00EF4BA9" w:rsidP="00EF4BA9">
      <w:pPr>
        <w:spacing w:before="240"/>
        <w:ind w:firstLine="720"/>
        <w:jc w:val="both"/>
        <w:rPr>
          <w:rFonts w:ascii="Times New Roman" w:hAnsi="Times New Roman" w:cs="Times New Roman"/>
          <w:sz w:val="24"/>
          <w:szCs w:val="24"/>
        </w:rPr>
      </w:pPr>
      <w:r w:rsidRPr="00EF4BA9">
        <w:rPr>
          <w:rFonts w:ascii="Times New Roman" w:hAnsi="Times New Roman" w:cs="Times New Roman"/>
          <w:sz w:val="24"/>
          <w:szCs w:val="24"/>
        </w:rPr>
        <w:t>With regard to Procurement of Drugs &amp; Supplies under RBSK, approved rate in the last three financial years i.e, FY 2011-12, 2012-13 &amp; 2013-14 is Rs.1.50p for IFA (Small) tablet and Rs.10.00p for Albendazole tablet. It is not possible to procure the two drugs at a rate lower than Rs.1.50p and Rs.10.00p respectively. Therefore, the rates approved in RoP 2014-15 under NIPI i.e Rs.0.50p for IFA (Small) tablet and Rs.2.00p for Albendazole tablet may kindly be revised and new rates approved. Below is the rates and quantity proposed for IFA (Small) tablet &amp; Albendazole tablet as submitted in State PIP 2014-15:</w:t>
      </w:r>
    </w:p>
    <w:p w:rsidR="00EF4BA9" w:rsidRPr="00740B47" w:rsidRDefault="00EF4BA9" w:rsidP="00EF4BA9">
      <w:pPr>
        <w:shd w:val="clear" w:color="auto" w:fill="FFFFFF" w:themeFill="background1"/>
        <w:spacing w:line="240" w:lineRule="auto"/>
        <w:rPr>
          <w:rFonts w:ascii="Times New Roman" w:eastAsia="Times New Roman" w:hAnsi="Times New Roman" w:cs="Times New Roman"/>
          <w:sz w:val="24"/>
        </w:rPr>
      </w:pPr>
      <w:r w:rsidRPr="00740B47">
        <w:rPr>
          <w:rFonts w:ascii="Times New Roman" w:eastAsia="Times New Roman" w:hAnsi="Times New Roman" w:cs="Times New Roman"/>
          <w:sz w:val="24"/>
        </w:rPr>
        <w:t>Beneficiary Chart:</w:t>
      </w:r>
    </w:p>
    <w:tbl>
      <w:tblPr>
        <w:tblW w:w="0" w:type="auto"/>
        <w:tblInd w:w="98" w:type="dxa"/>
        <w:tblCellMar>
          <w:left w:w="10" w:type="dxa"/>
          <w:right w:w="10" w:type="dxa"/>
        </w:tblCellMar>
        <w:tblLook w:val="0000" w:firstRow="0" w:lastRow="0" w:firstColumn="0" w:lastColumn="0" w:noHBand="0" w:noVBand="0"/>
      </w:tblPr>
      <w:tblGrid>
        <w:gridCol w:w="4427"/>
        <w:gridCol w:w="5051"/>
      </w:tblGrid>
      <w:tr w:rsidR="00EF4BA9" w:rsidRPr="00740B47" w:rsidTr="00B56E72">
        <w:trPr>
          <w:trHeight w:val="494"/>
        </w:trPr>
        <w:tc>
          <w:tcPr>
            <w:tcW w:w="6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Age Group</w:t>
            </w:r>
          </w:p>
        </w:tc>
        <w:tc>
          <w:tcPr>
            <w:tcW w:w="7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No.of Beneficiaries</w:t>
            </w:r>
          </w:p>
        </w:tc>
      </w:tr>
      <w:tr w:rsidR="00EF4BA9" w:rsidRPr="00740B47" w:rsidTr="00B56E72">
        <w:trPr>
          <w:trHeight w:val="241"/>
        </w:trPr>
        <w:tc>
          <w:tcPr>
            <w:tcW w:w="6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6 months to 12 months</w:t>
            </w:r>
          </w:p>
        </w:tc>
        <w:tc>
          <w:tcPr>
            <w:tcW w:w="7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11000</w:t>
            </w:r>
          </w:p>
        </w:tc>
      </w:tr>
      <w:tr w:rsidR="00EF4BA9" w:rsidRPr="00740B47" w:rsidTr="00B56E72">
        <w:trPr>
          <w:trHeight w:val="241"/>
        </w:trPr>
        <w:tc>
          <w:tcPr>
            <w:tcW w:w="6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1 year to 2 years</w:t>
            </w:r>
          </w:p>
        </w:tc>
        <w:tc>
          <w:tcPr>
            <w:tcW w:w="7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22000</w:t>
            </w:r>
          </w:p>
        </w:tc>
      </w:tr>
      <w:tr w:rsidR="00EF4BA9" w:rsidRPr="00740B47" w:rsidTr="00B56E72">
        <w:trPr>
          <w:trHeight w:val="241"/>
        </w:trPr>
        <w:tc>
          <w:tcPr>
            <w:tcW w:w="6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2 years to 5 years</w:t>
            </w:r>
          </w:p>
        </w:tc>
        <w:tc>
          <w:tcPr>
            <w:tcW w:w="7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68681</w:t>
            </w:r>
          </w:p>
        </w:tc>
      </w:tr>
      <w:tr w:rsidR="00EF4BA9" w:rsidRPr="00740B47" w:rsidTr="00B56E72">
        <w:trPr>
          <w:trHeight w:val="241"/>
        </w:trPr>
        <w:tc>
          <w:tcPr>
            <w:tcW w:w="6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6 months to 60 months (Anganwadi Enrolled)</w:t>
            </w:r>
          </w:p>
        </w:tc>
        <w:tc>
          <w:tcPr>
            <w:tcW w:w="7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101681</w:t>
            </w:r>
          </w:p>
        </w:tc>
      </w:tr>
      <w:tr w:rsidR="00EF4BA9" w:rsidRPr="00740B47" w:rsidTr="00B56E72">
        <w:trPr>
          <w:trHeight w:val="253"/>
        </w:trPr>
        <w:tc>
          <w:tcPr>
            <w:tcW w:w="6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5 years to 10 years (Primary Level Students-Govt. &amp; Aided)</w:t>
            </w:r>
          </w:p>
        </w:tc>
        <w:tc>
          <w:tcPr>
            <w:tcW w:w="717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92442</w:t>
            </w:r>
          </w:p>
        </w:tc>
      </w:tr>
    </w:tbl>
    <w:p w:rsidR="00EF4BA9" w:rsidRDefault="00EF4BA9" w:rsidP="00EF4BA9">
      <w:pPr>
        <w:shd w:val="clear" w:color="auto" w:fill="FFFFFF" w:themeFill="background1"/>
        <w:spacing w:line="240" w:lineRule="auto"/>
        <w:rPr>
          <w:rFonts w:ascii="Times New Roman" w:eastAsia="Times New Roman" w:hAnsi="Times New Roman" w:cs="Times New Roman"/>
          <w:sz w:val="24"/>
        </w:rPr>
      </w:pPr>
    </w:p>
    <w:p w:rsidR="00EF4BA9" w:rsidRPr="00740B47" w:rsidRDefault="00EF4BA9" w:rsidP="00EF4BA9">
      <w:pPr>
        <w:shd w:val="clear" w:color="auto" w:fill="FFFFFF" w:themeFill="background1"/>
        <w:spacing w:line="240" w:lineRule="auto"/>
        <w:rPr>
          <w:rFonts w:ascii="Times New Roman" w:eastAsia="Times New Roman" w:hAnsi="Times New Roman" w:cs="Times New Roman"/>
          <w:sz w:val="24"/>
        </w:rPr>
      </w:pPr>
      <w:r w:rsidRPr="00740B47">
        <w:rPr>
          <w:rFonts w:ascii="Times New Roman" w:eastAsia="Times New Roman" w:hAnsi="Times New Roman" w:cs="Times New Roman"/>
          <w:sz w:val="24"/>
        </w:rPr>
        <w:t xml:space="preserve">Procurement of IFA Tablets: FMR Code: B.16.2.6.1.a </w:t>
      </w:r>
    </w:p>
    <w:tbl>
      <w:tblPr>
        <w:tblW w:w="0" w:type="auto"/>
        <w:tblInd w:w="98" w:type="dxa"/>
        <w:tblCellMar>
          <w:left w:w="10" w:type="dxa"/>
          <w:right w:w="10" w:type="dxa"/>
        </w:tblCellMar>
        <w:tblLook w:val="0000" w:firstRow="0" w:lastRow="0" w:firstColumn="0" w:lastColumn="0" w:noHBand="0" w:noVBand="0"/>
      </w:tblPr>
      <w:tblGrid>
        <w:gridCol w:w="1000"/>
        <w:gridCol w:w="1651"/>
        <w:gridCol w:w="1088"/>
        <w:gridCol w:w="1264"/>
        <w:gridCol w:w="1818"/>
        <w:gridCol w:w="1166"/>
        <w:gridCol w:w="1491"/>
      </w:tblGrid>
      <w:tr w:rsidR="00EF4BA9" w:rsidRPr="00740B47" w:rsidTr="002E7FE0">
        <w:trPr>
          <w:trHeight w:val="362"/>
        </w:trPr>
        <w:tc>
          <w:tcPr>
            <w:tcW w:w="10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center"/>
              <w:rPr>
                <w:sz w:val="20"/>
                <w:szCs w:val="20"/>
              </w:rPr>
            </w:pPr>
            <w:r w:rsidRPr="00740B47">
              <w:rPr>
                <w:rFonts w:ascii="Times New Roman" w:eastAsia="Times New Roman" w:hAnsi="Times New Roman" w:cs="Times New Roman"/>
                <w:sz w:val="20"/>
                <w:szCs w:val="20"/>
              </w:rPr>
              <w:t>Age-group</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center"/>
              <w:rPr>
                <w:sz w:val="20"/>
                <w:szCs w:val="20"/>
              </w:rPr>
            </w:pPr>
            <w:r w:rsidRPr="00740B47">
              <w:rPr>
                <w:rFonts w:ascii="Times New Roman" w:eastAsia="Times New Roman" w:hAnsi="Times New Roman" w:cs="Times New Roman"/>
                <w:sz w:val="20"/>
                <w:szCs w:val="20"/>
              </w:rPr>
              <w:t>Intervention/Dose</w:t>
            </w:r>
          </w:p>
        </w:tc>
        <w:tc>
          <w:tcPr>
            <w:tcW w:w="1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Regime</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 xml:space="preserve">No.of Beneficiaries </w:t>
            </w:r>
          </w:p>
        </w:tc>
        <w:tc>
          <w:tcPr>
            <w:tcW w:w="1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center"/>
              <w:rPr>
                <w:sz w:val="20"/>
                <w:szCs w:val="20"/>
              </w:rPr>
            </w:pPr>
            <w:r w:rsidRPr="00740B47">
              <w:rPr>
                <w:rFonts w:ascii="Times New Roman" w:eastAsia="Times New Roman" w:hAnsi="Times New Roman" w:cs="Times New Roman"/>
                <w:sz w:val="20"/>
                <w:szCs w:val="20"/>
              </w:rPr>
              <w:t>Unit (in syrup &amp; tablet)</w:t>
            </w:r>
          </w:p>
        </w:tc>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center"/>
              <w:rPr>
                <w:sz w:val="20"/>
                <w:szCs w:val="20"/>
              </w:rPr>
            </w:pPr>
            <w:r w:rsidRPr="00740B47">
              <w:rPr>
                <w:rFonts w:ascii="Times New Roman" w:eastAsia="Times New Roman" w:hAnsi="Times New Roman" w:cs="Times New Roman"/>
                <w:sz w:val="20"/>
                <w:szCs w:val="20"/>
              </w:rPr>
              <w:t>Rate per bottle/tablet</w:t>
            </w:r>
          </w:p>
        </w:tc>
        <w:tc>
          <w:tcPr>
            <w:tcW w:w="14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center"/>
              <w:rPr>
                <w:sz w:val="20"/>
                <w:szCs w:val="20"/>
              </w:rPr>
            </w:pPr>
            <w:r w:rsidRPr="00740B47">
              <w:rPr>
                <w:rFonts w:ascii="Times New Roman" w:eastAsia="Times New Roman" w:hAnsi="Times New Roman" w:cs="Times New Roman"/>
                <w:sz w:val="20"/>
                <w:szCs w:val="20"/>
              </w:rPr>
              <w:t xml:space="preserve">Total amount </w:t>
            </w:r>
          </w:p>
        </w:tc>
      </w:tr>
      <w:tr w:rsidR="00EF4BA9" w:rsidRPr="00740B47" w:rsidTr="002E7FE0">
        <w:trPr>
          <w:trHeight w:val="771"/>
        </w:trPr>
        <w:tc>
          <w:tcPr>
            <w:tcW w:w="10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6-60months</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1 ml of IFA syrup containing 20 mg of elemental iron and 100 mcg of folic acid</w:t>
            </w:r>
          </w:p>
        </w:tc>
        <w:tc>
          <w:tcPr>
            <w:tcW w:w="1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Biweekly throughout the period of 6-60 months of age &amp; de-worming for children 12 months and above</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101681</w:t>
            </w:r>
          </w:p>
        </w:tc>
        <w:tc>
          <w:tcPr>
            <w:tcW w:w="447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rFonts w:ascii="Times New Roman" w:hAnsi="Times New Roman" w:cs="Times New Roman"/>
                <w:sz w:val="20"/>
                <w:szCs w:val="20"/>
              </w:rPr>
            </w:pPr>
            <w:r w:rsidRPr="00740B47">
              <w:rPr>
                <w:rFonts w:ascii="Times New Roman" w:hAnsi="Times New Roman" w:cs="Times New Roman"/>
                <w:sz w:val="20"/>
                <w:szCs w:val="20"/>
              </w:rPr>
              <w:t>State will try to procure as per approval received in state RoP 2014-15. However, state might have to consider quantity since rate approved is on a much lower side.</w:t>
            </w:r>
          </w:p>
        </w:tc>
      </w:tr>
      <w:tr w:rsidR="00EF4BA9" w:rsidRPr="00740B47" w:rsidTr="002E7FE0">
        <w:trPr>
          <w:trHeight w:val="626"/>
        </w:trPr>
        <w:tc>
          <w:tcPr>
            <w:tcW w:w="10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5-10 years</w:t>
            </w:r>
          </w:p>
        </w:tc>
        <w:tc>
          <w:tcPr>
            <w:tcW w:w="165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Tablets of 45 mg elemental iron &amp; 400 mcg of folic acid</w:t>
            </w:r>
          </w:p>
        </w:tc>
        <w:tc>
          <w:tcPr>
            <w:tcW w:w="108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Weekly throughout the period 5-10 years of age and bi-annual de-worming</w:t>
            </w:r>
          </w:p>
        </w:tc>
        <w:tc>
          <w:tcPr>
            <w:tcW w:w="12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92442</w:t>
            </w:r>
          </w:p>
        </w:tc>
        <w:tc>
          <w:tcPr>
            <w:tcW w:w="181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48,06,984+4,80,698 buffer stock=52,87,682 tabs</w:t>
            </w:r>
          </w:p>
        </w:tc>
        <w:tc>
          <w:tcPr>
            <w:tcW w:w="116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Rs.2.00/-</w:t>
            </w:r>
          </w:p>
        </w:tc>
        <w:tc>
          <w:tcPr>
            <w:tcW w:w="14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Rs.105,75,364/-</w:t>
            </w:r>
          </w:p>
        </w:tc>
      </w:tr>
    </w:tbl>
    <w:p w:rsidR="002E7FE0" w:rsidRPr="00740B47" w:rsidRDefault="002E7FE0" w:rsidP="002E7FE0">
      <w:pPr>
        <w:shd w:val="clear" w:color="auto" w:fill="FFFFFF" w:themeFill="background1"/>
        <w:spacing w:line="240" w:lineRule="auto"/>
        <w:rPr>
          <w:rFonts w:ascii="Times New Roman" w:eastAsia="Times New Roman" w:hAnsi="Times New Roman" w:cs="Times New Roman"/>
          <w:sz w:val="24"/>
        </w:rPr>
      </w:pPr>
      <w:r w:rsidRPr="00740B47">
        <w:rPr>
          <w:rFonts w:ascii="Times New Roman" w:eastAsia="Times New Roman" w:hAnsi="Times New Roman" w:cs="Times New Roman"/>
          <w:sz w:val="24"/>
        </w:rPr>
        <w:lastRenderedPageBreak/>
        <w:t xml:space="preserve">Procurement of </w:t>
      </w:r>
      <w:r w:rsidR="000C1857">
        <w:rPr>
          <w:rFonts w:ascii="Times New Roman" w:eastAsia="Times New Roman" w:hAnsi="Times New Roman" w:cs="Times New Roman"/>
          <w:sz w:val="24"/>
        </w:rPr>
        <w:t xml:space="preserve">Albendazole </w:t>
      </w:r>
      <w:bookmarkStart w:id="0" w:name="_GoBack"/>
      <w:bookmarkEnd w:id="0"/>
      <w:r>
        <w:rPr>
          <w:rFonts w:ascii="Times New Roman" w:eastAsia="Times New Roman" w:hAnsi="Times New Roman" w:cs="Times New Roman"/>
          <w:sz w:val="24"/>
        </w:rPr>
        <w:t>Tablets: FMR Code: B.16.2.6.1.b</w:t>
      </w:r>
      <w:r w:rsidRPr="00740B47">
        <w:rPr>
          <w:rFonts w:ascii="Times New Roman" w:eastAsia="Times New Roman" w:hAnsi="Times New Roman" w:cs="Times New Roman"/>
          <w:sz w:val="24"/>
        </w:rPr>
        <w:t xml:space="preserve"> </w:t>
      </w:r>
    </w:p>
    <w:p w:rsidR="00EF4BA9" w:rsidRPr="00CF4BCC" w:rsidRDefault="00EF4BA9" w:rsidP="00EF4BA9">
      <w:pPr>
        <w:spacing w:before="240" w:after="0"/>
        <w:jc w:val="both"/>
        <w:rPr>
          <w:rFonts w:ascii="Times New Roman" w:hAnsi="Times New Roman" w:cs="Times New Roman"/>
          <w:sz w:val="24"/>
          <w:szCs w:val="24"/>
        </w:rPr>
      </w:pPr>
    </w:p>
    <w:tbl>
      <w:tblPr>
        <w:tblW w:w="0" w:type="auto"/>
        <w:tblInd w:w="98" w:type="dxa"/>
        <w:tblCellMar>
          <w:left w:w="10" w:type="dxa"/>
          <w:right w:w="10" w:type="dxa"/>
        </w:tblCellMar>
        <w:tblLook w:val="0000" w:firstRow="0" w:lastRow="0" w:firstColumn="0" w:lastColumn="0" w:noHBand="0" w:noVBand="0"/>
      </w:tblPr>
      <w:tblGrid>
        <w:gridCol w:w="995"/>
        <w:gridCol w:w="2124"/>
        <w:gridCol w:w="1653"/>
        <w:gridCol w:w="1543"/>
        <w:gridCol w:w="1305"/>
        <w:gridCol w:w="1858"/>
      </w:tblGrid>
      <w:tr w:rsidR="00EF4BA9" w:rsidRPr="00740B47" w:rsidTr="00B56E72">
        <w:trPr>
          <w:trHeight w:val="374"/>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center"/>
              <w:rPr>
                <w:sz w:val="20"/>
                <w:szCs w:val="20"/>
              </w:rPr>
            </w:pPr>
            <w:r w:rsidRPr="00740B47">
              <w:rPr>
                <w:rFonts w:ascii="Times New Roman" w:eastAsia="Times New Roman" w:hAnsi="Times New Roman" w:cs="Times New Roman"/>
                <w:sz w:val="20"/>
                <w:szCs w:val="20"/>
              </w:rPr>
              <w:t>Age-group</w:t>
            </w:r>
          </w:p>
        </w:tc>
        <w:tc>
          <w:tcPr>
            <w:tcW w:w="3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center"/>
              <w:rPr>
                <w:sz w:val="20"/>
                <w:szCs w:val="20"/>
              </w:rPr>
            </w:pPr>
            <w:r w:rsidRPr="00740B47">
              <w:rPr>
                <w:rFonts w:ascii="Times New Roman" w:eastAsia="Times New Roman" w:hAnsi="Times New Roman" w:cs="Times New Roman"/>
                <w:sz w:val="20"/>
                <w:szCs w:val="20"/>
              </w:rPr>
              <w:t xml:space="preserve">Intervention/Dose </w:t>
            </w:r>
          </w:p>
        </w:tc>
        <w:tc>
          <w:tcPr>
            <w:tcW w:w="24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 xml:space="preserve">No.of Beneficiaries </w:t>
            </w:r>
          </w:p>
        </w:tc>
        <w:tc>
          <w:tcPr>
            <w:tcW w:w="1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center"/>
              <w:rPr>
                <w:sz w:val="20"/>
                <w:szCs w:val="20"/>
              </w:rPr>
            </w:pPr>
            <w:r w:rsidRPr="00740B47">
              <w:rPr>
                <w:rFonts w:ascii="Times New Roman" w:eastAsia="Times New Roman" w:hAnsi="Times New Roman" w:cs="Times New Roman"/>
                <w:sz w:val="20"/>
                <w:szCs w:val="20"/>
              </w:rPr>
              <w:t>Unit (in tablet)</w:t>
            </w:r>
          </w:p>
        </w:tc>
        <w:tc>
          <w:tcPr>
            <w:tcW w:w="1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center"/>
              <w:rPr>
                <w:sz w:val="20"/>
                <w:szCs w:val="20"/>
              </w:rPr>
            </w:pPr>
            <w:r w:rsidRPr="00740B47">
              <w:rPr>
                <w:rFonts w:ascii="Times New Roman" w:eastAsia="Times New Roman" w:hAnsi="Times New Roman" w:cs="Times New Roman"/>
                <w:sz w:val="20"/>
                <w:szCs w:val="20"/>
              </w:rPr>
              <w:t>Rate per tablet</w:t>
            </w:r>
          </w:p>
        </w:tc>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center"/>
              <w:rPr>
                <w:sz w:val="20"/>
                <w:szCs w:val="20"/>
              </w:rPr>
            </w:pPr>
            <w:r w:rsidRPr="00740B47">
              <w:rPr>
                <w:rFonts w:ascii="Times New Roman" w:eastAsia="Times New Roman" w:hAnsi="Times New Roman" w:cs="Times New Roman"/>
                <w:sz w:val="20"/>
                <w:szCs w:val="20"/>
              </w:rPr>
              <w:t xml:space="preserve">Total amount </w:t>
            </w:r>
          </w:p>
        </w:tc>
      </w:tr>
      <w:tr w:rsidR="00EF4BA9" w:rsidRPr="00740B47" w:rsidTr="00B56E72">
        <w:trPr>
          <w:trHeight w:val="101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1-2 years</w:t>
            </w:r>
          </w:p>
        </w:tc>
        <w:tc>
          <w:tcPr>
            <w:tcW w:w="3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Half tablet (Albendazole 400 mg tablet) per administration</w:t>
            </w:r>
          </w:p>
        </w:tc>
        <w:tc>
          <w:tcPr>
            <w:tcW w:w="24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22000</w:t>
            </w:r>
          </w:p>
        </w:tc>
        <w:tc>
          <w:tcPr>
            <w:tcW w:w="1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22000+2200 buffer stock=24,200 tabs</w:t>
            </w:r>
          </w:p>
        </w:tc>
        <w:tc>
          <w:tcPr>
            <w:tcW w:w="1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Rs.10.00/-</w:t>
            </w:r>
          </w:p>
        </w:tc>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Rs.2,42,000/-</w:t>
            </w:r>
          </w:p>
        </w:tc>
      </w:tr>
      <w:tr w:rsidR="00EF4BA9" w:rsidRPr="00740B47" w:rsidTr="00B56E72">
        <w:trPr>
          <w:trHeight w:val="101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 xml:space="preserve">2-5 years </w:t>
            </w:r>
          </w:p>
        </w:tc>
        <w:tc>
          <w:tcPr>
            <w:tcW w:w="3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One tablet (Albendazole 400 mg tablet) per administration</w:t>
            </w:r>
          </w:p>
        </w:tc>
        <w:tc>
          <w:tcPr>
            <w:tcW w:w="24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68681 * 2 tabs.</w:t>
            </w:r>
          </w:p>
        </w:tc>
        <w:tc>
          <w:tcPr>
            <w:tcW w:w="1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137362+13736 buffer stock=1,51,098 tabs</w:t>
            </w:r>
          </w:p>
        </w:tc>
        <w:tc>
          <w:tcPr>
            <w:tcW w:w="1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Rs.10.00/-</w:t>
            </w:r>
          </w:p>
        </w:tc>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Rs. 15,10,980 /-</w:t>
            </w:r>
          </w:p>
        </w:tc>
      </w:tr>
      <w:tr w:rsidR="00EF4BA9" w:rsidRPr="00740B47" w:rsidTr="00B56E72">
        <w:trPr>
          <w:trHeight w:val="1019"/>
        </w:trPr>
        <w:tc>
          <w:tcPr>
            <w:tcW w:w="16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rPr>
                <w:sz w:val="20"/>
                <w:szCs w:val="20"/>
              </w:rPr>
            </w:pPr>
            <w:r w:rsidRPr="00740B47">
              <w:rPr>
                <w:rFonts w:ascii="Times New Roman" w:eastAsia="Times New Roman" w:hAnsi="Times New Roman" w:cs="Times New Roman"/>
                <w:sz w:val="20"/>
                <w:szCs w:val="20"/>
              </w:rPr>
              <w:t xml:space="preserve"> 6-10 years</w:t>
            </w:r>
          </w:p>
        </w:tc>
        <w:tc>
          <w:tcPr>
            <w:tcW w:w="305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One tablet (Albendazole 400 mg tablet) per administration</w:t>
            </w:r>
          </w:p>
        </w:tc>
        <w:tc>
          <w:tcPr>
            <w:tcW w:w="242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92442 * 2 tabs.</w:t>
            </w:r>
          </w:p>
        </w:tc>
        <w:tc>
          <w:tcPr>
            <w:tcW w:w="17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184884+18488 buffer stock=203372 tabs</w:t>
            </w:r>
          </w:p>
        </w:tc>
        <w:tc>
          <w:tcPr>
            <w:tcW w:w="1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Rs.10.00/-</w:t>
            </w:r>
          </w:p>
        </w:tc>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Rs. 20,33,720/-</w:t>
            </w:r>
          </w:p>
        </w:tc>
      </w:tr>
      <w:tr w:rsidR="00EF4BA9" w:rsidRPr="00740B47" w:rsidTr="00B56E72">
        <w:trPr>
          <w:trHeight w:val="505"/>
        </w:trPr>
        <w:tc>
          <w:tcPr>
            <w:tcW w:w="10639"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 xml:space="preserve">                                                                                                                                              Total</w:t>
            </w:r>
          </w:p>
        </w:tc>
        <w:tc>
          <w:tcPr>
            <w:tcW w:w="27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F4BA9" w:rsidRPr="00740B47" w:rsidRDefault="00EF4BA9" w:rsidP="00B56E72">
            <w:pPr>
              <w:shd w:val="clear" w:color="auto" w:fill="FFFFFF" w:themeFill="background1"/>
              <w:spacing w:after="0" w:line="240" w:lineRule="auto"/>
              <w:jc w:val="both"/>
              <w:rPr>
                <w:sz w:val="20"/>
                <w:szCs w:val="20"/>
              </w:rPr>
            </w:pPr>
            <w:r w:rsidRPr="00740B47">
              <w:rPr>
                <w:rFonts w:ascii="Times New Roman" w:eastAsia="Times New Roman" w:hAnsi="Times New Roman" w:cs="Times New Roman"/>
                <w:sz w:val="20"/>
                <w:szCs w:val="20"/>
              </w:rPr>
              <w:t>Rs.37,86,700/-</w:t>
            </w:r>
          </w:p>
        </w:tc>
      </w:tr>
    </w:tbl>
    <w:p w:rsidR="007E3945" w:rsidRDefault="007E3945"/>
    <w:sectPr w:rsidR="007E3945" w:rsidSect="007E394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BA7" w:rsidRDefault="004F2BA7" w:rsidP="00EF4BA9">
      <w:pPr>
        <w:spacing w:after="0" w:line="240" w:lineRule="auto"/>
      </w:pPr>
      <w:r>
        <w:separator/>
      </w:r>
    </w:p>
  </w:endnote>
  <w:endnote w:type="continuationSeparator" w:id="0">
    <w:p w:rsidR="004F2BA7" w:rsidRDefault="004F2BA7" w:rsidP="00EF4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BA7" w:rsidRDefault="004F2BA7" w:rsidP="00EF4BA9">
      <w:pPr>
        <w:spacing w:after="0" w:line="240" w:lineRule="auto"/>
      </w:pPr>
      <w:r>
        <w:separator/>
      </w:r>
    </w:p>
  </w:footnote>
  <w:footnote w:type="continuationSeparator" w:id="0">
    <w:p w:rsidR="004F2BA7" w:rsidRDefault="004F2BA7" w:rsidP="00EF4B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73130"/>
      <w:docPartObj>
        <w:docPartGallery w:val="Page Numbers (Top of Page)"/>
        <w:docPartUnique/>
      </w:docPartObj>
    </w:sdtPr>
    <w:sdtEndPr/>
    <w:sdtContent>
      <w:p w:rsidR="00EF4BA9" w:rsidRDefault="000C1857">
        <w:pPr>
          <w:pStyle w:val="Header"/>
        </w:pPr>
        <w:r>
          <w:fldChar w:fldCharType="begin"/>
        </w:r>
        <w:r>
          <w:instrText xml:space="preserve"> PAGE   \* MERGEFOR</w:instrText>
        </w:r>
        <w:r>
          <w:instrText xml:space="preserve">MAT </w:instrText>
        </w:r>
        <w:r>
          <w:fldChar w:fldCharType="separate"/>
        </w:r>
        <w:r>
          <w:rPr>
            <w:noProof/>
          </w:rPr>
          <w:t>2</w:t>
        </w:r>
        <w:r>
          <w:rPr>
            <w:noProof/>
          </w:rPr>
          <w:fldChar w:fldCharType="end"/>
        </w:r>
      </w:p>
    </w:sdtContent>
  </w:sdt>
  <w:p w:rsidR="00EF4BA9" w:rsidRDefault="00EF4BA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1F056B"/>
    <w:multiLevelType w:val="hybridMultilevel"/>
    <w:tmpl w:val="38BCEE36"/>
    <w:lvl w:ilvl="0" w:tplc="FE1074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F4BA9"/>
    <w:rsid w:val="000C1857"/>
    <w:rsid w:val="002E7FE0"/>
    <w:rsid w:val="004F2BA7"/>
    <w:rsid w:val="007E3945"/>
    <w:rsid w:val="00EF4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4BA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BA9"/>
    <w:pPr>
      <w:ind w:left="720"/>
      <w:contextualSpacing/>
    </w:pPr>
  </w:style>
  <w:style w:type="paragraph" w:styleId="Header">
    <w:name w:val="header"/>
    <w:basedOn w:val="Normal"/>
    <w:link w:val="HeaderChar"/>
    <w:uiPriority w:val="99"/>
    <w:unhideWhenUsed/>
    <w:rsid w:val="00EF4B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4BA9"/>
  </w:style>
  <w:style w:type="paragraph" w:styleId="Footer">
    <w:name w:val="footer"/>
    <w:basedOn w:val="Normal"/>
    <w:link w:val="FooterChar"/>
    <w:uiPriority w:val="99"/>
    <w:semiHidden/>
    <w:unhideWhenUsed/>
    <w:rsid w:val="00EF4BA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F4B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359</Words>
  <Characters>2050</Characters>
  <Application>Microsoft Office Word</Application>
  <DocSecurity>0</DocSecurity>
  <Lines>17</Lines>
  <Paragraphs>4</Paragraphs>
  <ScaleCrop>false</ScaleCrop>
  <Company/>
  <LinksUpToDate>false</LinksUpToDate>
  <CharactersWithSpaces>2405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Mr. Cent</cp:lastModifiedBy>
  <cp:revision>3</cp:revision>
  <dcterms:created xsi:type="dcterms:W3CDTF">2014-11-19T07:14:00Z</dcterms:created>
  <dcterms:modified xsi:type="dcterms:W3CDTF">2014-11-19T09:22:00Z</dcterms:modified>
</cp:coreProperties>
</file>